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2217" w14:textId="56F913EE" w:rsidR="00703773" w:rsidRPr="00D07803" w:rsidRDefault="00B75444" w:rsidP="00962C99">
      <w:pPr>
        <w:spacing w:after="120" w:line="276" w:lineRule="auto"/>
        <w:jc w:val="center"/>
        <w:rPr>
          <w:rFonts w:ascii="Times New Roman" w:hAnsi="Times New Roman" w:cs="Times New Roman"/>
          <w:b/>
          <w:bCs/>
          <w:sz w:val="28"/>
          <w:szCs w:val="28"/>
        </w:rPr>
      </w:pPr>
      <w:r w:rsidRPr="00D07803">
        <w:rPr>
          <w:rFonts w:ascii="Times New Roman" w:hAnsi="Times New Roman" w:cs="Times New Roman"/>
          <w:b/>
          <w:bCs/>
          <w:sz w:val="28"/>
          <w:szCs w:val="28"/>
        </w:rPr>
        <w:t>СТРАХОВЫЕ ПЕНСИИ</w:t>
      </w:r>
      <w:r w:rsidR="00962C99" w:rsidRPr="00D07803">
        <w:rPr>
          <w:rFonts w:ascii="Times New Roman" w:hAnsi="Times New Roman" w:cs="Times New Roman"/>
          <w:b/>
          <w:bCs/>
          <w:sz w:val="28"/>
          <w:szCs w:val="28"/>
        </w:rPr>
        <w:t xml:space="preserve"> ПО </w:t>
      </w:r>
      <w:r w:rsidR="0005080E" w:rsidRPr="00D07803">
        <w:rPr>
          <w:rFonts w:ascii="Times New Roman" w:hAnsi="Times New Roman" w:cs="Times New Roman"/>
          <w:b/>
          <w:bCs/>
          <w:sz w:val="28"/>
          <w:szCs w:val="28"/>
        </w:rPr>
        <w:t>СЛУЧАЮ ПОТЕРИ КОРМИЛЬЦА</w:t>
      </w:r>
    </w:p>
    <w:p w14:paraId="659B7E01" w14:textId="77777777" w:rsidR="00962C99" w:rsidRPr="00D07803" w:rsidRDefault="00962C99" w:rsidP="00962C99">
      <w:pPr>
        <w:spacing w:after="120" w:line="276" w:lineRule="auto"/>
        <w:jc w:val="both"/>
        <w:rPr>
          <w:rFonts w:ascii="Times New Roman" w:hAnsi="Times New Roman" w:cs="Times New Roman"/>
          <w:b/>
          <w:bCs/>
          <w:sz w:val="28"/>
          <w:szCs w:val="28"/>
        </w:rPr>
      </w:pPr>
    </w:p>
    <w:p w14:paraId="6837B2EE" w14:textId="5884C6F0" w:rsidR="00703773" w:rsidRPr="00D07803" w:rsidRDefault="00703773" w:rsidP="00962C99">
      <w:pPr>
        <w:spacing w:after="120" w:line="276" w:lineRule="auto"/>
        <w:jc w:val="both"/>
        <w:rPr>
          <w:rFonts w:ascii="Times New Roman" w:hAnsi="Times New Roman" w:cs="Times New Roman"/>
          <w:b/>
          <w:bCs/>
          <w:sz w:val="28"/>
          <w:szCs w:val="28"/>
        </w:rPr>
      </w:pPr>
      <w:r w:rsidRPr="00D07803">
        <w:rPr>
          <w:rFonts w:ascii="Times New Roman" w:hAnsi="Times New Roman" w:cs="Times New Roman"/>
          <w:b/>
          <w:bCs/>
          <w:sz w:val="28"/>
          <w:szCs w:val="28"/>
        </w:rPr>
        <w:t xml:space="preserve">1. Понятие </w:t>
      </w:r>
      <w:r w:rsidR="00B75444" w:rsidRPr="00D07803">
        <w:rPr>
          <w:rFonts w:ascii="Times New Roman" w:hAnsi="Times New Roman" w:cs="Times New Roman"/>
          <w:b/>
          <w:bCs/>
          <w:sz w:val="28"/>
          <w:szCs w:val="28"/>
        </w:rPr>
        <w:t>страховой пенсии</w:t>
      </w:r>
      <w:r w:rsidR="00E7175C" w:rsidRPr="00D07803">
        <w:rPr>
          <w:rFonts w:ascii="Times New Roman" w:hAnsi="Times New Roman" w:cs="Times New Roman"/>
          <w:b/>
          <w:bCs/>
          <w:sz w:val="28"/>
          <w:szCs w:val="28"/>
        </w:rPr>
        <w:t xml:space="preserve"> по </w:t>
      </w:r>
      <w:r w:rsidR="00EF5245" w:rsidRPr="00D07803">
        <w:rPr>
          <w:rFonts w:ascii="Times New Roman" w:hAnsi="Times New Roman" w:cs="Times New Roman"/>
          <w:b/>
          <w:bCs/>
          <w:sz w:val="28"/>
          <w:szCs w:val="28"/>
        </w:rPr>
        <w:t>случаю потери кормильца</w:t>
      </w:r>
      <w:r w:rsidR="00E7175C" w:rsidRPr="00D07803">
        <w:rPr>
          <w:rFonts w:ascii="Times New Roman" w:hAnsi="Times New Roman" w:cs="Times New Roman"/>
          <w:b/>
          <w:bCs/>
          <w:sz w:val="28"/>
          <w:szCs w:val="28"/>
        </w:rPr>
        <w:t xml:space="preserve"> </w:t>
      </w:r>
    </w:p>
    <w:p w14:paraId="030FBC4B" w14:textId="77777777" w:rsidR="00B4385C"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 xml:space="preserve">Страховая пенсия по случаю потери кормильца назначается членам семей умерших граждан на срок, в течение которого получатель соответствующей выплаты считается нетрудоспособным, в том числе бессрочно. </w:t>
      </w:r>
    </w:p>
    <w:p w14:paraId="1E16AC23" w14:textId="1388D2E8"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Условиями установления этого вида пенсий является:</w:t>
      </w:r>
    </w:p>
    <w:p w14:paraId="66D67023" w14:textId="77777777" w:rsidR="00EF5245" w:rsidRPr="00EF5245" w:rsidRDefault="00EF5245" w:rsidP="00EF5245">
      <w:pPr>
        <w:numPr>
          <w:ilvl w:val="0"/>
          <w:numId w:val="27"/>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Наличие у умершего кормильца страхового стажа продолжительностью не менее одного дня</w:t>
      </w:r>
    </w:p>
    <w:p w14:paraId="4B98DC1C" w14:textId="77777777" w:rsidR="00EF5245" w:rsidRPr="00EF5245" w:rsidRDefault="00EF5245" w:rsidP="00EF5245">
      <w:pPr>
        <w:numPr>
          <w:ilvl w:val="0"/>
          <w:numId w:val="27"/>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Наступление смерти кормильца, либо признание его безвестно отсутствующим (умершим) в судебном порядке</w:t>
      </w:r>
    </w:p>
    <w:p w14:paraId="4240FF81" w14:textId="77777777" w:rsidR="00EF5245" w:rsidRPr="00EF5245" w:rsidRDefault="00EF5245" w:rsidP="00EF5245">
      <w:pPr>
        <w:numPr>
          <w:ilvl w:val="0"/>
          <w:numId w:val="27"/>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Нахождение на иждивении умершего кормильца, за исключением случаев, предусмотренных законодательством</w:t>
      </w:r>
    </w:p>
    <w:p w14:paraId="5296CFD4" w14:textId="7D47957E"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 xml:space="preserve">В случае полного отсутствия у умершего страхового стажа либо в случае смерти кормильца вследствие уголовно наказуемого деяния, совершенного нетрудоспособными членами его семьи и установленного в судебном порядке, назначается социальная пенсия по </w:t>
      </w:r>
      <w:r w:rsidR="00AD6BA3" w:rsidRPr="00D07803">
        <w:rPr>
          <w:rFonts w:ascii="Times New Roman" w:hAnsi="Times New Roman" w:cs="Times New Roman"/>
          <w:sz w:val="28"/>
          <w:szCs w:val="28"/>
        </w:rPr>
        <w:t>случаю потери кормильца</w:t>
      </w:r>
      <w:r w:rsidRPr="00EF5245">
        <w:rPr>
          <w:rFonts w:ascii="Times New Roman" w:hAnsi="Times New Roman" w:cs="Times New Roman"/>
          <w:sz w:val="28"/>
          <w:szCs w:val="28"/>
        </w:rPr>
        <w:t>.</w:t>
      </w:r>
    </w:p>
    <w:p w14:paraId="7EAFDB4B" w14:textId="77777777"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Страховая пенсия по случаю потери кормильца, назначенная супруге умершего, сохраняется при ее вступлении в новый брак. Исключение — пенсии, назначенные супругам погибших военнослужащих и граждан, пребывавших в добровольческих формированиях, в соответствии с пунктом 2.1 части 2 статьи 10 Федерального закона от 28 декабря 2013 года № 400-ФЗ «О страховых пенсиях».</w:t>
      </w:r>
    </w:p>
    <w:p w14:paraId="5CFDCD0C" w14:textId="77777777" w:rsidR="00703773" w:rsidRPr="00D07803" w:rsidRDefault="00000000" w:rsidP="00962C99">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pict w14:anchorId="3DEA894B">
          <v:rect id="_x0000_i1025" style="width:0;height:1.5pt" o:hralign="center" o:hrstd="t" o:hr="t" fillcolor="#a0a0a0" stroked="f"/>
        </w:pict>
      </w:r>
    </w:p>
    <w:p w14:paraId="34284EF3" w14:textId="66807773" w:rsidR="00E7175C" w:rsidRPr="00D07803" w:rsidRDefault="00703773" w:rsidP="00962C99">
      <w:pPr>
        <w:spacing w:after="120" w:line="276" w:lineRule="auto"/>
        <w:jc w:val="both"/>
        <w:rPr>
          <w:rFonts w:ascii="Times New Roman" w:hAnsi="Times New Roman" w:cs="Times New Roman"/>
          <w:b/>
          <w:bCs/>
          <w:sz w:val="28"/>
          <w:szCs w:val="28"/>
        </w:rPr>
      </w:pPr>
      <w:r w:rsidRPr="00D07803">
        <w:rPr>
          <w:rFonts w:ascii="Times New Roman" w:hAnsi="Times New Roman" w:cs="Times New Roman"/>
          <w:b/>
          <w:bCs/>
          <w:sz w:val="28"/>
          <w:szCs w:val="28"/>
        </w:rPr>
        <w:t xml:space="preserve">2. </w:t>
      </w:r>
      <w:r w:rsidR="00EF5245" w:rsidRPr="00D07803">
        <w:rPr>
          <w:rFonts w:ascii="Times New Roman" w:hAnsi="Times New Roman" w:cs="Times New Roman"/>
          <w:b/>
          <w:bCs/>
          <w:sz w:val="28"/>
          <w:szCs w:val="28"/>
        </w:rPr>
        <w:t>Лица, имеющие право на получение страховой пенсии по случаю потери кормильца</w:t>
      </w:r>
    </w:p>
    <w:p w14:paraId="00D8C76F" w14:textId="31E257FD" w:rsidR="00E7175C" w:rsidRPr="00D07803" w:rsidRDefault="00EF5245" w:rsidP="00E7175C">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t>Право на страховую пенсию по случаю потер</w:t>
      </w:r>
      <w:r w:rsidRPr="00D07803">
        <w:rPr>
          <w:rFonts w:ascii="Times New Roman" w:hAnsi="Times New Roman" w:cs="Times New Roman"/>
          <w:sz w:val="28"/>
          <w:szCs w:val="28"/>
        </w:rPr>
        <w:t>и</w:t>
      </w:r>
      <w:r w:rsidRPr="00D07803">
        <w:rPr>
          <w:rFonts w:ascii="Times New Roman" w:hAnsi="Times New Roman" w:cs="Times New Roman"/>
          <w:sz w:val="28"/>
          <w:szCs w:val="28"/>
        </w:rPr>
        <w:t xml:space="preserve"> кормильца имеют нетрудоспособные члены семьи умершего, состоявшие на его иждивении. В отдельных случаях пенсия по </w:t>
      </w:r>
      <w:r w:rsidR="00AD6BA3" w:rsidRPr="00D07803">
        <w:rPr>
          <w:rFonts w:ascii="Times New Roman" w:hAnsi="Times New Roman" w:cs="Times New Roman"/>
          <w:sz w:val="28"/>
          <w:szCs w:val="28"/>
        </w:rPr>
        <w:t>случаю потери кормильца</w:t>
      </w:r>
      <w:r w:rsidRPr="00D07803">
        <w:rPr>
          <w:rFonts w:ascii="Times New Roman" w:hAnsi="Times New Roman" w:cs="Times New Roman"/>
          <w:sz w:val="28"/>
          <w:szCs w:val="28"/>
        </w:rPr>
        <w:t xml:space="preserve"> может назначаться также членам семьи, не состоявшим на иждивении кормильца, независимо от их возраста и трудоспособности.</w:t>
      </w:r>
    </w:p>
    <w:p w14:paraId="43DC5251" w14:textId="7CF56608" w:rsidR="00EF5245" w:rsidRPr="00D07803" w:rsidRDefault="00EF5245" w:rsidP="00E7175C">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t>При назначении пенсии по случаю потери кормильца нетрудоспособные члены семьи умершего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14:paraId="1DB22A9A" w14:textId="7F2AD0A0" w:rsidR="00EF5245" w:rsidRPr="00EF5245" w:rsidRDefault="00EF5245" w:rsidP="00EF5245">
      <w:pPr>
        <w:spacing w:after="120" w:line="276" w:lineRule="auto"/>
        <w:jc w:val="both"/>
        <w:rPr>
          <w:rFonts w:ascii="Times New Roman" w:hAnsi="Times New Roman" w:cs="Times New Roman"/>
          <w:b/>
          <w:bCs/>
          <w:sz w:val="28"/>
          <w:szCs w:val="28"/>
        </w:rPr>
      </w:pPr>
      <w:r w:rsidRPr="00EF5245">
        <w:rPr>
          <w:rFonts w:ascii="Times New Roman" w:hAnsi="Times New Roman" w:cs="Times New Roman"/>
          <w:b/>
          <w:bCs/>
          <w:sz w:val="28"/>
          <w:szCs w:val="28"/>
        </w:rPr>
        <w:lastRenderedPageBreak/>
        <w:t>Признаются иждивенцами без доказательств</w:t>
      </w:r>
    </w:p>
    <w:p w14:paraId="57191EED" w14:textId="77777777" w:rsidR="00EF5245" w:rsidRPr="00EF5245" w:rsidRDefault="00EF5245" w:rsidP="00EF5245">
      <w:pPr>
        <w:numPr>
          <w:ilvl w:val="0"/>
          <w:numId w:val="28"/>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до достижения ими возраста 18 лет (за исключением детей, признанных в соответствии с законодательством РФ полностью дееспособными)</w:t>
      </w:r>
    </w:p>
    <w:p w14:paraId="79C440C9" w14:textId="77777777" w:rsidR="00EF5245" w:rsidRPr="00EF5245" w:rsidRDefault="00EF5245" w:rsidP="00EF5245">
      <w:pPr>
        <w:numPr>
          <w:ilvl w:val="0"/>
          <w:numId w:val="28"/>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 на период до 1 сентября того года, в котором завершено указанное обучение</w:t>
      </w:r>
    </w:p>
    <w:p w14:paraId="78F6654A" w14:textId="77777777" w:rsidR="00EF5245" w:rsidRPr="00EF5245" w:rsidRDefault="00EF5245" w:rsidP="00EF5245">
      <w:pPr>
        <w:numPr>
          <w:ilvl w:val="0"/>
          <w:numId w:val="28"/>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в возрасте до 23 лет, проходящие очное обучение по основным образовательным программам в организациях, осуществляющих образовательную деятельность, в том числе в иностранных организациях, которые расположены за пределами РФ</w:t>
      </w:r>
    </w:p>
    <w:p w14:paraId="1F98B4E8" w14:textId="77777777" w:rsidR="00EF5245" w:rsidRPr="00EF5245" w:rsidRDefault="00EF5245" w:rsidP="00EF5245">
      <w:pPr>
        <w:spacing w:after="120" w:line="276" w:lineRule="auto"/>
        <w:jc w:val="both"/>
        <w:rPr>
          <w:rFonts w:ascii="Times New Roman" w:hAnsi="Times New Roman" w:cs="Times New Roman"/>
          <w:b/>
          <w:bCs/>
          <w:sz w:val="28"/>
          <w:szCs w:val="28"/>
        </w:rPr>
      </w:pPr>
      <w:r w:rsidRPr="00EF5245">
        <w:rPr>
          <w:rFonts w:ascii="Times New Roman" w:hAnsi="Times New Roman" w:cs="Times New Roman"/>
          <w:b/>
          <w:bCs/>
          <w:sz w:val="28"/>
          <w:szCs w:val="28"/>
        </w:rPr>
        <w:t>Признаются иждивенцами при соблюдении определенных условий</w:t>
      </w:r>
    </w:p>
    <w:p w14:paraId="4060E6D9" w14:textId="77777777"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При наличии инвалидности:</w:t>
      </w:r>
    </w:p>
    <w:p w14:paraId="6084E002" w14:textId="77777777" w:rsidR="00EF5245" w:rsidRPr="00EF5245" w:rsidRDefault="00EF5245" w:rsidP="00EF5245">
      <w:pPr>
        <w:numPr>
          <w:ilvl w:val="0"/>
          <w:numId w:val="29"/>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достигшие возраста 18 лет и завершившие обучение</w:t>
      </w:r>
    </w:p>
    <w:p w14:paraId="64928A03" w14:textId="77777777" w:rsidR="00EF5245" w:rsidRPr="00EF5245" w:rsidRDefault="00EF5245" w:rsidP="00EF5245">
      <w:pPr>
        <w:numPr>
          <w:ilvl w:val="0"/>
          <w:numId w:val="29"/>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в возрасте до 23 лет, проходящие очное обучение по основным образовательным программам в организациях, осуществляющих образовательную деятельность, в том числе в иностранных организациях, которые расположены за пределами РФ</w:t>
      </w:r>
    </w:p>
    <w:p w14:paraId="64C57466" w14:textId="77777777" w:rsidR="00EF5245" w:rsidRPr="00EF5245" w:rsidRDefault="00EF5245" w:rsidP="00EF5245">
      <w:pPr>
        <w:numPr>
          <w:ilvl w:val="0"/>
          <w:numId w:val="29"/>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Дети умершего кормильца, если они стали инвалидами до достижения возраста 18 лет (инвалиды с детства)</w:t>
      </w:r>
    </w:p>
    <w:p w14:paraId="060F48B2" w14:textId="77777777"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При отсутствии трудоспособных родителей:</w:t>
      </w:r>
    </w:p>
    <w:p w14:paraId="13648DC3" w14:textId="77777777" w:rsidR="00EF5245" w:rsidRPr="00EF5245" w:rsidRDefault="00EF5245" w:rsidP="00EF5245">
      <w:pPr>
        <w:numPr>
          <w:ilvl w:val="0"/>
          <w:numId w:val="30"/>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Братья, сестры и внуки умершего кормильца, не достигшие возраста 18 лет</w:t>
      </w:r>
    </w:p>
    <w:p w14:paraId="139F350E" w14:textId="77777777" w:rsidR="00EF5245" w:rsidRPr="00EF5245" w:rsidRDefault="00EF5245" w:rsidP="00EF5245">
      <w:pPr>
        <w:numPr>
          <w:ilvl w:val="0"/>
          <w:numId w:val="30"/>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Братья, сестры и внуки умершего кормильца, достигшие возраста 18 лет, — в течение периода до 1 сентября того года, когда они завершили обучение по основным программам основного общего или среднего общего образования в организациях, осуществляющих образовательную деятельность</w:t>
      </w:r>
    </w:p>
    <w:p w14:paraId="5DC30AF0" w14:textId="77777777" w:rsidR="00EF5245" w:rsidRPr="00EF5245" w:rsidRDefault="00EF5245" w:rsidP="00EF5245">
      <w:pPr>
        <w:numPr>
          <w:ilvl w:val="0"/>
          <w:numId w:val="30"/>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 xml:space="preserve">Братья, сестры и внуки умершего кормильца в возрасте до 23 лет, проходящие очное обучение по основным образовательным программам в организациях, осуществляющих образовательную деятельность, в том </w:t>
      </w:r>
      <w:r w:rsidRPr="00EF5245">
        <w:rPr>
          <w:rFonts w:ascii="Times New Roman" w:hAnsi="Times New Roman" w:cs="Times New Roman"/>
          <w:sz w:val="28"/>
          <w:szCs w:val="28"/>
        </w:rPr>
        <w:lastRenderedPageBreak/>
        <w:t>числе в иностранных организациях, которые расположены за пределами РФ</w:t>
      </w:r>
    </w:p>
    <w:p w14:paraId="1E878383" w14:textId="77777777" w:rsidR="00EF5245" w:rsidRPr="00EF5245" w:rsidRDefault="00EF5245" w:rsidP="00EF5245">
      <w:pPr>
        <w:numPr>
          <w:ilvl w:val="0"/>
          <w:numId w:val="30"/>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Братья, сестры и внуки умершего кормильца, если они стали инвалидами до достижения возраста 18 лет (инвалиды с детства)</w:t>
      </w:r>
    </w:p>
    <w:p w14:paraId="4FCD08C3" w14:textId="77777777"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При отсутствии заработка и пенсии:</w:t>
      </w:r>
    </w:p>
    <w:p w14:paraId="07D60852" w14:textId="77777777" w:rsidR="00EF5245" w:rsidRPr="00EF5245" w:rsidRDefault="00EF5245" w:rsidP="00EF5245">
      <w:pPr>
        <w:numPr>
          <w:ilvl w:val="0"/>
          <w:numId w:val="31"/>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Родители и супруг умершего кормильца, если они являются инвалидами или достигли пенсионного возраста: 59 лет и 64 года в 2026–2027 годах, 60 лет и 65 лет с 2028 года (соответственно женщины и мужчины).</w:t>
      </w:r>
    </w:p>
    <w:p w14:paraId="3909DF59" w14:textId="77777777" w:rsidR="00EF5245" w:rsidRPr="00EF5245" w:rsidRDefault="00EF5245" w:rsidP="00EF5245">
      <w:pPr>
        <w:numPr>
          <w:ilvl w:val="0"/>
          <w:numId w:val="31"/>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Дедушка и бабушка пенсионера, если они достигли пенсионного возраста: 59 лет и 64 года в 2026–2027 годах, 60 лет и 65 лет с 2028 года (соответственно женщины и мужчины), и если в семье отсутствуют лица, которые по законодательству РФ обязаны их содержать</w:t>
      </w:r>
    </w:p>
    <w:p w14:paraId="3799C299" w14:textId="29C62E01"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В соответствии с пунктом 2 части 2 статьи 10 Федерального закона от 28 декабря 2013 года № 400-ФЗ, независимо от возраста и трудоспособности, а также при условии ухода за детьми, братьями, сестрами или внуками умершего кормильца, не достигшими 14 лет и имеющими право на пенсию по</w:t>
      </w:r>
      <w:r w:rsidR="00AD6BA3" w:rsidRPr="00D07803">
        <w:rPr>
          <w:rFonts w:ascii="Times New Roman" w:hAnsi="Times New Roman" w:cs="Times New Roman"/>
          <w:sz w:val="28"/>
          <w:szCs w:val="28"/>
        </w:rPr>
        <w:t xml:space="preserve"> случаю потери кормильца</w:t>
      </w:r>
      <w:r w:rsidRPr="00EF5245">
        <w:rPr>
          <w:rFonts w:ascii="Times New Roman" w:hAnsi="Times New Roman" w:cs="Times New Roman"/>
          <w:sz w:val="28"/>
          <w:szCs w:val="28"/>
        </w:rPr>
        <w:t>, нетрудоспособными членами семьи умершего кормильца признаются:</w:t>
      </w:r>
    </w:p>
    <w:p w14:paraId="20CB2853" w14:textId="77777777" w:rsidR="00EF5245" w:rsidRPr="00EF5245" w:rsidRDefault="00EF5245" w:rsidP="00EF5245">
      <w:pPr>
        <w:numPr>
          <w:ilvl w:val="0"/>
          <w:numId w:val="32"/>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Один из неработающих родителей, неработающий супруг, неработающие дедушка и бабушка умершего кормильца</w:t>
      </w:r>
    </w:p>
    <w:p w14:paraId="2CD6A93B" w14:textId="77777777" w:rsidR="00EF5245" w:rsidRPr="00EF5245" w:rsidRDefault="00EF5245" w:rsidP="00EF5245">
      <w:pPr>
        <w:numPr>
          <w:ilvl w:val="0"/>
          <w:numId w:val="32"/>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Неработающие брат, сестра либо ребенок умершего кормильца старше 18 лет</w:t>
      </w:r>
    </w:p>
    <w:p w14:paraId="4227154C" w14:textId="4921B44C" w:rsidR="00EF5245" w:rsidRPr="00EF5245" w:rsidRDefault="00EF5245" w:rsidP="00EF5245">
      <w:p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 xml:space="preserve">В соответствии с пунктом 2.1 части 2 статьи 10 Федерального закона от 28 декабря 2013 года № 400-ФЗ, независимо от возраста, трудоспособности, выполнения работы и (или) иной деятельности, в период которой граждане подлежат обязательному пенсионному страхованию, нетрудоспособными членами семьи умершего кормильца признаются супруги, не вступившие в повторный брак, занятые уходом за детьми погибшего (умершего) кормильца, не достигшими возраста 23 лет и имеющими право на пенсию </w:t>
      </w:r>
      <w:r w:rsidR="00AD6BA3" w:rsidRPr="00D07803">
        <w:rPr>
          <w:rFonts w:ascii="Times New Roman" w:hAnsi="Times New Roman" w:cs="Times New Roman"/>
          <w:sz w:val="28"/>
          <w:szCs w:val="28"/>
        </w:rPr>
        <w:t>по случаю потери кормильца</w:t>
      </w:r>
      <w:r w:rsidRPr="00EF5245">
        <w:rPr>
          <w:rFonts w:ascii="Times New Roman" w:hAnsi="Times New Roman" w:cs="Times New Roman"/>
          <w:sz w:val="28"/>
          <w:szCs w:val="28"/>
        </w:rPr>
        <w:t>, а именно:</w:t>
      </w:r>
    </w:p>
    <w:p w14:paraId="7068EEC8" w14:textId="77777777" w:rsidR="00EF5245" w:rsidRPr="00EF5245" w:rsidRDefault="00EF5245" w:rsidP="00EF5245">
      <w:pPr>
        <w:numPr>
          <w:ilvl w:val="0"/>
          <w:numId w:val="33"/>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t>Супруги военнослужащих, погибших (умерших) вследствие военной травмы, из числа лиц, проходивших военную службу по призыву и военную службу по контракту, призванных на военную службу по мобилизации в Вооруженные Силы РФ, проходивших службу в войсках национальной гвардии РФ и имеющих специальное звание полиции</w:t>
      </w:r>
    </w:p>
    <w:p w14:paraId="049D5743" w14:textId="77777777" w:rsidR="00EF5245" w:rsidRPr="00EF5245" w:rsidRDefault="00EF5245" w:rsidP="00EF5245">
      <w:pPr>
        <w:numPr>
          <w:ilvl w:val="0"/>
          <w:numId w:val="33"/>
        </w:numPr>
        <w:spacing w:after="120" w:line="276" w:lineRule="auto"/>
        <w:jc w:val="both"/>
        <w:rPr>
          <w:rFonts w:ascii="Times New Roman" w:hAnsi="Times New Roman" w:cs="Times New Roman"/>
          <w:sz w:val="28"/>
          <w:szCs w:val="28"/>
        </w:rPr>
      </w:pPr>
      <w:r w:rsidRPr="00EF5245">
        <w:rPr>
          <w:rFonts w:ascii="Times New Roman" w:hAnsi="Times New Roman" w:cs="Times New Roman"/>
          <w:sz w:val="28"/>
          <w:szCs w:val="28"/>
        </w:rPr>
        <w:lastRenderedPageBreak/>
        <w:t>Супруги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14:paraId="108427EB" w14:textId="5DD2EE9D" w:rsidR="00EF5245" w:rsidRPr="00D07803" w:rsidRDefault="00EF5245" w:rsidP="00E7175C">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t>Усыновители имеют право на страховую пенсию по случаю потери кормильца наравне с родителями, а усыновленные дети – наравне с родными детьми. Несовершеннолетние дети, имеющие право на страховую пенсию по случаю потери кормильца, сохраняют это право при их усыновлении.</w:t>
      </w:r>
      <w:r w:rsidRPr="00D07803">
        <w:rPr>
          <w:rFonts w:ascii="Times New Roman" w:hAnsi="Times New Roman" w:cs="Times New Roman"/>
          <w:sz w:val="28"/>
          <w:szCs w:val="28"/>
        </w:rPr>
        <w:br/>
      </w:r>
      <w:r w:rsidRPr="00D07803">
        <w:rPr>
          <w:rFonts w:ascii="Times New Roman" w:hAnsi="Times New Roman" w:cs="Times New Roman"/>
          <w:sz w:val="28"/>
          <w:szCs w:val="28"/>
        </w:rPr>
        <w:br/>
        <w:t>Отчим и мачеха имеют право на страховую пенсию по случаю потери кормильца наравне с родителями, а пасынок и падчерица – наравне с родными детьми при соблюдении определенных условий.</w:t>
      </w:r>
    </w:p>
    <w:p w14:paraId="676A9446" w14:textId="77777777" w:rsidR="00E7175C" w:rsidRPr="00D07803" w:rsidRDefault="00000000" w:rsidP="00E7175C">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pict w14:anchorId="57D6D307">
          <v:rect id="_x0000_i1026" style="width:0;height:1.5pt" o:hralign="center" o:hrstd="t" o:hr="t" fillcolor="#a0a0a0" stroked="f"/>
        </w:pict>
      </w:r>
    </w:p>
    <w:p w14:paraId="7C9A00B6" w14:textId="437B4AB1" w:rsidR="00E7175C" w:rsidRPr="00D07803" w:rsidRDefault="00E7175C" w:rsidP="00E7175C">
      <w:pPr>
        <w:spacing w:after="120" w:line="276" w:lineRule="auto"/>
        <w:jc w:val="both"/>
        <w:rPr>
          <w:rFonts w:ascii="Times New Roman" w:hAnsi="Times New Roman" w:cs="Times New Roman"/>
          <w:b/>
          <w:bCs/>
          <w:sz w:val="28"/>
          <w:szCs w:val="28"/>
        </w:rPr>
      </w:pPr>
      <w:r w:rsidRPr="00D07803">
        <w:rPr>
          <w:rFonts w:ascii="Times New Roman" w:hAnsi="Times New Roman" w:cs="Times New Roman"/>
          <w:b/>
          <w:bCs/>
          <w:sz w:val="28"/>
          <w:szCs w:val="28"/>
        </w:rPr>
        <w:t>3</w:t>
      </w:r>
      <w:r w:rsidR="00703773" w:rsidRPr="00D07803">
        <w:rPr>
          <w:rFonts w:ascii="Times New Roman" w:hAnsi="Times New Roman" w:cs="Times New Roman"/>
          <w:b/>
          <w:bCs/>
          <w:sz w:val="28"/>
          <w:szCs w:val="28"/>
        </w:rPr>
        <w:t xml:space="preserve">. </w:t>
      </w:r>
      <w:r w:rsidRPr="00D07803">
        <w:rPr>
          <w:rFonts w:ascii="Times New Roman" w:hAnsi="Times New Roman" w:cs="Times New Roman"/>
          <w:b/>
          <w:bCs/>
          <w:sz w:val="28"/>
          <w:szCs w:val="28"/>
        </w:rPr>
        <w:t xml:space="preserve">Определение размера пенсионного обеспечения в связи с назначением страховой пенсии по </w:t>
      </w:r>
      <w:r w:rsidR="00AD6BA3" w:rsidRPr="00D07803">
        <w:rPr>
          <w:rFonts w:ascii="Times New Roman" w:hAnsi="Times New Roman" w:cs="Times New Roman"/>
          <w:b/>
          <w:bCs/>
          <w:sz w:val="28"/>
          <w:szCs w:val="28"/>
        </w:rPr>
        <w:t>случаю потери кормильца</w:t>
      </w:r>
    </w:p>
    <w:p w14:paraId="5B7C0CC2" w14:textId="116DADA3"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Гражданам, которым установлена страховая пенсия по случаю потери кормильца, Социальный фонд России предоставляет пенсионное обеспечение, включающее два вида выплат:</w:t>
      </w:r>
    </w:p>
    <w:p w14:paraId="4102459E" w14:textId="77777777" w:rsidR="00AD6BA3" w:rsidRPr="00AD6BA3" w:rsidRDefault="00AD6BA3" w:rsidP="00AD6BA3">
      <w:pPr>
        <w:numPr>
          <w:ilvl w:val="0"/>
          <w:numId w:val="34"/>
        </w:numPr>
        <w:spacing w:after="120" w:line="276" w:lineRule="auto"/>
        <w:jc w:val="both"/>
        <w:rPr>
          <w:rFonts w:ascii="Times New Roman" w:hAnsi="Times New Roman" w:cs="Times New Roman"/>
          <w:sz w:val="28"/>
          <w:szCs w:val="28"/>
        </w:rPr>
      </w:pPr>
      <w:r w:rsidRPr="00AD6BA3">
        <w:rPr>
          <w:rFonts w:ascii="Times New Roman" w:hAnsi="Times New Roman" w:cs="Times New Roman"/>
          <w:b/>
          <w:bCs/>
          <w:sz w:val="28"/>
          <w:szCs w:val="28"/>
        </w:rPr>
        <w:t>Страховая пенсия</w:t>
      </w:r>
      <w:r w:rsidRPr="00AD6BA3">
        <w:rPr>
          <w:rFonts w:ascii="Times New Roman" w:hAnsi="Times New Roman" w:cs="Times New Roman"/>
          <w:sz w:val="28"/>
          <w:szCs w:val="28"/>
        </w:rPr>
        <w:t>, размер которой зависит от величины индивидуального коэффициента (ИПК), рассчитываемого исходя из размера страховых взносов, начисленных (уплаченных) в течение трудовой деятельности умершего кормильца, и стоимости ИПК</w:t>
      </w:r>
    </w:p>
    <w:p w14:paraId="0F35A1C2" w14:textId="77777777" w:rsidR="00AD6BA3" w:rsidRPr="00AD6BA3" w:rsidRDefault="00AD6BA3" w:rsidP="00AD6BA3">
      <w:pPr>
        <w:numPr>
          <w:ilvl w:val="0"/>
          <w:numId w:val="34"/>
        </w:numPr>
        <w:spacing w:after="120" w:line="276" w:lineRule="auto"/>
        <w:jc w:val="both"/>
        <w:rPr>
          <w:rFonts w:ascii="Times New Roman" w:hAnsi="Times New Roman" w:cs="Times New Roman"/>
          <w:sz w:val="28"/>
          <w:szCs w:val="28"/>
        </w:rPr>
      </w:pPr>
      <w:r w:rsidRPr="00AD6BA3">
        <w:rPr>
          <w:rFonts w:ascii="Times New Roman" w:hAnsi="Times New Roman" w:cs="Times New Roman"/>
          <w:b/>
          <w:bCs/>
          <w:sz w:val="28"/>
          <w:szCs w:val="28"/>
        </w:rPr>
        <w:t>Фиксированная выплата к страховой пенсии (ФВ)</w:t>
      </w:r>
      <w:r w:rsidRPr="00AD6BA3">
        <w:rPr>
          <w:rFonts w:ascii="Times New Roman" w:hAnsi="Times New Roman" w:cs="Times New Roman"/>
          <w:sz w:val="28"/>
          <w:szCs w:val="28"/>
        </w:rPr>
        <w:t>, размер которой не зависит от величины ИПК и определяется государством</w:t>
      </w:r>
    </w:p>
    <w:p w14:paraId="1C7CE8EE"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Размер пенсионного обеспечения к выплате устанавливается по формуле:</w:t>
      </w:r>
    </w:p>
    <w:p w14:paraId="7F00A110" w14:textId="37FFCD08" w:rsidR="00AD6BA3" w:rsidRPr="00AD6BA3" w:rsidRDefault="00AD6BA3" w:rsidP="00AD6BA3">
      <w:pPr>
        <w:numPr>
          <w:ilvl w:val="0"/>
          <w:numId w:val="35"/>
        </w:numPr>
        <w:spacing w:after="120" w:line="276" w:lineRule="auto"/>
        <w:jc w:val="both"/>
        <w:rPr>
          <w:rFonts w:ascii="Times New Roman" w:hAnsi="Times New Roman" w:cs="Times New Roman"/>
          <w:sz w:val="28"/>
          <w:szCs w:val="28"/>
        </w:rPr>
      </w:pPr>
      <w:r w:rsidRPr="00AD6BA3">
        <w:rPr>
          <w:rFonts w:ascii="Times New Roman" w:hAnsi="Times New Roman" w:cs="Times New Roman"/>
          <w:b/>
          <w:bCs/>
          <w:sz w:val="28"/>
          <w:szCs w:val="28"/>
        </w:rPr>
        <w:t xml:space="preserve">Страховая пенсия по </w:t>
      </w:r>
      <w:r w:rsidRPr="00D07803">
        <w:rPr>
          <w:rFonts w:ascii="Times New Roman" w:hAnsi="Times New Roman" w:cs="Times New Roman"/>
          <w:b/>
          <w:bCs/>
          <w:sz w:val="28"/>
          <w:szCs w:val="28"/>
        </w:rPr>
        <w:t>случаю потери кормильца</w:t>
      </w:r>
      <w:r w:rsidRPr="00AD6BA3">
        <w:rPr>
          <w:rFonts w:ascii="Times New Roman" w:hAnsi="Times New Roman" w:cs="Times New Roman"/>
          <w:b/>
          <w:bCs/>
          <w:sz w:val="28"/>
          <w:szCs w:val="28"/>
        </w:rPr>
        <w:t xml:space="preserve"> = Страховая пенсия + Фиксированная выплата к страховой пенсии</w:t>
      </w:r>
    </w:p>
    <w:p w14:paraId="562FE244"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Гражданам, проживающим в районах Крайнего Севера и приравненных к ним местностях, размер фиксированной выплаты определяется с учетом </w:t>
      </w:r>
      <w:hyperlink r:id="rId5" w:history="1">
        <w:r w:rsidRPr="00AD6BA3">
          <w:rPr>
            <w:rStyle w:val="ac"/>
            <w:rFonts w:ascii="Times New Roman" w:hAnsi="Times New Roman" w:cs="Times New Roman"/>
            <w:color w:val="auto"/>
            <w:sz w:val="28"/>
            <w:szCs w:val="28"/>
            <w:u w:val="none"/>
          </w:rPr>
          <w:t>районного коэффициента</w:t>
        </w:r>
      </w:hyperlink>
      <w:r w:rsidRPr="00AD6BA3">
        <w:rPr>
          <w:rFonts w:ascii="Times New Roman" w:hAnsi="Times New Roman" w:cs="Times New Roman"/>
          <w:sz w:val="28"/>
          <w:szCs w:val="28"/>
        </w:rPr>
        <w:t>.</w:t>
      </w:r>
    </w:p>
    <w:p w14:paraId="0608237F"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Страховая пенсия по случаю потери кормильца </w:t>
      </w:r>
      <w:hyperlink r:id="rId6" w:history="1">
        <w:r w:rsidRPr="00AD6BA3">
          <w:rPr>
            <w:rStyle w:val="ac"/>
            <w:rFonts w:ascii="Times New Roman" w:hAnsi="Times New Roman" w:cs="Times New Roman"/>
            <w:color w:val="auto"/>
            <w:sz w:val="28"/>
            <w:szCs w:val="28"/>
            <w:u w:val="none"/>
          </w:rPr>
          <w:t>ежегодно индексируется</w:t>
        </w:r>
      </w:hyperlink>
      <w:r w:rsidRPr="00AD6BA3">
        <w:rPr>
          <w:rFonts w:ascii="Times New Roman" w:hAnsi="Times New Roman" w:cs="Times New Roman"/>
          <w:sz w:val="28"/>
          <w:szCs w:val="28"/>
        </w:rPr>
        <w:t> путем повышения стоимости одного пенсионного коэффициента. Фиксированная выплата индексируется путем повышения ее размера.</w:t>
      </w:r>
    </w:p>
    <w:p w14:paraId="01467BFC"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Всем неработающим гражданам, чья пенсия с учетом фиксированной выплаты не достигает регионального прожиточного минимума пенсионера (ПМП), </w:t>
      </w:r>
      <w:r w:rsidRPr="00AD6BA3">
        <w:rPr>
          <w:rFonts w:ascii="Times New Roman" w:hAnsi="Times New Roman" w:cs="Times New Roman"/>
          <w:sz w:val="28"/>
          <w:szCs w:val="28"/>
        </w:rPr>
        <w:lastRenderedPageBreak/>
        <w:t>устанавливается </w:t>
      </w:r>
      <w:hyperlink r:id="rId7" w:history="1">
        <w:r w:rsidRPr="00AD6BA3">
          <w:rPr>
            <w:rStyle w:val="ac"/>
            <w:rFonts w:ascii="Times New Roman" w:hAnsi="Times New Roman" w:cs="Times New Roman"/>
            <w:color w:val="auto"/>
            <w:sz w:val="28"/>
            <w:szCs w:val="28"/>
            <w:u w:val="none"/>
          </w:rPr>
          <w:t>федеральная или региональная социальная доплата</w:t>
        </w:r>
      </w:hyperlink>
      <w:r w:rsidRPr="00AD6BA3">
        <w:rPr>
          <w:rFonts w:ascii="Times New Roman" w:hAnsi="Times New Roman" w:cs="Times New Roman"/>
          <w:sz w:val="28"/>
          <w:szCs w:val="28"/>
        </w:rPr>
        <w:t>. С помощью этой доплаты страховая пенсия по случаю потери кормильца доводится до величины ПМП, установленной в регионе проживания пенсионера.</w:t>
      </w:r>
    </w:p>
    <w:p w14:paraId="080F128C" w14:textId="471AC624"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Пенсия по </w:t>
      </w:r>
      <w:r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 xml:space="preserve"> устанавливается на всю семью, которая потеряла кормильца. </w:t>
      </w:r>
      <w:proofErr w:type="gramStart"/>
      <w:r w:rsidRPr="00AD6BA3">
        <w:rPr>
          <w:rFonts w:ascii="Times New Roman" w:hAnsi="Times New Roman" w:cs="Times New Roman"/>
          <w:sz w:val="28"/>
          <w:szCs w:val="28"/>
        </w:rPr>
        <w:t>При наличии нескольких иждивенцев,</w:t>
      </w:r>
      <w:proofErr w:type="gramEnd"/>
      <w:r w:rsidRPr="00AD6BA3">
        <w:rPr>
          <w:rFonts w:ascii="Times New Roman" w:hAnsi="Times New Roman" w:cs="Times New Roman"/>
          <w:sz w:val="28"/>
          <w:szCs w:val="28"/>
        </w:rPr>
        <w:t xml:space="preserve"> пенсия каждому нетрудоспособному члену семьи определяется путем деления общей пенсии на количество нетрудоспособных членов семьи.</w:t>
      </w:r>
    </w:p>
    <w:p w14:paraId="274E4BDA" w14:textId="7AA60A92"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Размер страховой пенсии по </w:t>
      </w:r>
      <w:r w:rsidRPr="00D07803">
        <w:rPr>
          <w:rFonts w:ascii="Times New Roman" w:hAnsi="Times New Roman" w:cs="Times New Roman"/>
          <w:sz w:val="28"/>
          <w:szCs w:val="28"/>
        </w:rPr>
        <w:t>случаю потери кормильца</w:t>
      </w:r>
      <w:r w:rsidRPr="00D07803">
        <w:rPr>
          <w:rFonts w:ascii="Times New Roman" w:hAnsi="Times New Roman" w:cs="Times New Roman"/>
          <w:sz w:val="28"/>
          <w:szCs w:val="28"/>
        </w:rPr>
        <w:t xml:space="preserve"> </w:t>
      </w:r>
      <w:r w:rsidRPr="00AD6BA3">
        <w:rPr>
          <w:rFonts w:ascii="Times New Roman" w:hAnsi="Times New Roman" w:cs="Times New Roman"/>
          <w:sz w:val="28"/>
          <w:szCs w:val="28"/>
        </w:rPr>
        <w:t>каждому нетрудоспособному члену семьи умершего кормильца рассчитывается по формуле:</w:t>
      </w:r>
    </w:p>
    <w:p w14:paraId="01C0A47E" w14:textId="77777777" w:rsidR="00AD6BA3" w:rsidRPr="00AD6BA3" w:rsidRDefault="00AD6BA3" w:rsidP="00AD6BA3">
      <w:pPr>
        <w:numPr>
          <w:ilvl w:val="0"/>
          <w:numId w:val="36"/>
        </w:numPr>
        <w:spacing w:after="120" w:line="276" w:lineRule="auto"/>
        <w:jc w:val="both"/>
        <w:rPr>
          <w:rFonts w:ascii="Times New Roman" w:hAnsi="Times New Roman" w:cs="Times New Roman"/>
          <w:sz w:val="28"/>
          <w:szCs w:val="28"/>
        </w:rPr>
      </w:pPr>
      <w:proofErr w:type="spellStart"/>
      <w:r w:rsidRPr="00AD6BA3">
        <w:rPr>
          <w:rFonts w:ascii="Times New Roman" w:hAnsi="Times New Roman" w:cs="Times New Roman"/>
          <w:b/>
          <w:bCs/>
          <w:sz w:val="28"/>
          <w:szCs w:val="28"/>
        </w:rPr>
        <w:t>СПспк</w:t>
      </w:r>
      <w:proofErr w:type="spellEnd"/>
      <w:r w:rsidRPr="00AD6BA3">
        <w:rPr>
          <w:rFonts w:ascii="Times New Roman" w:hAnsi="Times New Roman" w:cs="Times New Roman"/>
          <w:b/>
          <w:bCs/>
          <w:sz w:val="28"/>
          <w:szCs w:val="28"/>
        </w:rPr>
        <w:t xml:space="preserve"> = ИПК х СПК,</w:t>
      </w:r>
    </w:p>
    <w:p w14:paraId="56733563"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где</w:t>
      </w:r>
    </w:p>
    <w:p w14:paraId="1CD3F8FA" w14:textId="77777777" w:rsidR="00AD6BA3" w:rsidRPr="00AD6BA3" w:rsidRDefault="00AD6BA3" w:rsidP="00AD6BA3">
      <w:pPr>
        <w:numPr>
          <w:ilvl w:val="0"/>
          <w:numId w:val="37"/>
        </w:numPr>
        <w:spacing w:after="120" w:line="276" w:lineRule="auto"/>
        <w:jc w:val="both"/>
        <w:rPr>
          <w:rFonts w:ascii="Times New Roman" w:hAnsi="Times New Roman" w:cs="Times New Roman"/>
          <w:sz w:val="28"/>
          <w:szCs w:val="28"/>
        </w:rPr>
      </w:pPr>
      <w:proofErr w:type="spellStart"/>
      <w:r w:rsidRPr="00AD6BA3">
        <w:rPr>
          <w:rFonts w:ascii="Times New Roman" w:hAnsi="Times New Roman" w:cs="Times New Roman"/>
          <w:b/>
          <w:bCs/>
          <w:sz w:val="28"/>
          <w:szCs w:val="28"/>
        </w:rPr>
        <w:t>СПспк</w:t>
      </w:r>
      <w:proofErr w:type="spellEnd"/>
      <w:r w:rsidRPr="00AD6BA3">
        <w:rPr>
          <w:rFonts w:ascii="Times New Roman" w:hAnsi="Times New Roman" w:cs="Times New Roman"/>
          <w:sz w:val="28"/>
          <w:szCs w:val="28"/>
        </w:rPr>
        <w:t> — размер страховой пенсии по случаю потери кормильца;</w:t>
      </w:r>
    </w:p>
    <w:p w14:paraId="0B03496B" w14:textId="77777777" w:rsidR="00AD6BA3" w:rsidRPr="00AD6BA3" w:rsidRDefault="00AD6BA3" w:rsidP="00AD6BA3">
      <w:pPr>
        <w:numPr>
          <w:ilvl w:val="0"/>
          <w:numId w:val="37"/>
        </w:numPr>
        <w:spacing w:after="120" w:line="276" w:lineRule="auto"/>
        <w:jc w:val="both"/>
        <w:rPr>
          <w:rFonts w:ascii="Times New Roman" w:hAnsi="Times New Roman" w:cs="Times New Roman"/>
          <w:sz w:val="28"/>
          <w:szCs w:val="28"/>
        </w:rPr>
      </w:pPr>
      <w:r w:rsidRPr="00AD6BA3">
        <w:rPr>
          <w:rFonts w:ascii="Times New Roman" w:hAnsi="Times New Roman" w:cs="Times New Roman"/>
          <w:b/>
          <w:bCs/>
          <w:sz w:val="28"/>
          <w:szCs w:val="28"/>
        </w:rPr>
        <w:t>ИПК</w:t>
      </w:r>
      <w:r w:rsidRPr="00AD6BA3">
        <w:rPr>
          <w:rFonts w:ascii="Times New Roman" w:hAnsi="Times New Roman" w:cs="Times New Roman"/>
          <w:sz w:val="28"/>
          <w:szCs w:val="28"/>
        </w:rPr>
        <w:t> — индивидуальный пенсионный коэффициент умершего кормильца</w:t>
      </w:r>
    </w:p>
    <w:p w14:paraId="182442FF" w14:textId="77777777" w:rsidR="00AD6BA3" w:rsidRPr="00AD6BA3" w:rsidRDefault="00AD6BA3" w:rsidP="00AD6BA3">
      <w:pPr>
        <w:numPr>
          <w:ilvl w:val="0"/>
          <w:numId w:val="37"/>
        </w:numPr>
        <w:spacing w:after="120" w:line="276" w:lineRule="auto"/>
        <w:jc w:val="both"/>
        <w:rPr>
          <w:rFonts w:ascii="Times New Roman" w:hAnsi="Times New Roman" w:cs="Times New Roman"/>
          <w:sz w:val="28"/>
          <w:szCs w:val="28"/>
        </w:rPr>
      </w:pPr>
      <w:r w:rsidRPr="00AD6BA3">
        <w:rPr>
          <w:rFonts w:ascii="Times New Roman" w:hAnsi="Times New Roman" w:cs="Times New Roman"/>
          <w:b/>
          <w:bCs/>
          <w:sz w:val="28"/>
          <w:szCs w:val="28"/>
        </w:rPr>
        <w:t>СПК</w:t>
      </w:r>
      <w:r w:rsidRPr="00AD6BA3">
        <w:rPr>
          <w:rFonts w:ascii="Times New Roman" w:hAnsi="Times New Roman" w:cs="Times New Roman"/>
          <w:sz w:val="28"/>
          <w:szCs w:val="28"/>
        </w:rPr>
        <w:t> — стоимость одного ИПК, установленная на день назначения пенсии</w:t>
      </w:r>
    </w:p>
    <w:p w14:paraId="422B0229"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Стоимость пенсионного коэффициента устанавливается федеральным законом. С 1 января 2026 года стоимость одного пенсионного коэффициента составляет 156,76 руб.</w:t>
      </w:r>
    </w:p>
    <w:p w14:paraId="06FEAA5A" w14:textId="18F82E33"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При назначении страховой пенсии по </w:t>
      </w:r>
      <w:r w:rsidRPr="00D07803">
        <w:rPr>
          <w:rFonts w:ascii="Times New Roman" w:hAnsi="Times New Roman" w:cs="Times New Roman"/>
          <w:sz w:val="28"/>
          <w:szCs w:val="28"/>
        </w:rPr>
        <w:t>случаю потери кормильца</w:t>
      </w:r>
      <w:r w:rsidRPr="00D07803">
        <w:rPr>
          <w:rFonts w:ascii="Times New Roman" w:hAnsi="Times New Roman" w:cs="Times New Roman"/>
          <w:sz w:val="28"/>
          <w:szCs w:val="28"/>
        </w:rPr>
        <w:t xml:space="preserve"> </w:t>
      </w:r>
      <w:r w:rsidRPr="00AD6BA3">
        <w:rPr>
          <w:rFonts w:ascii="Times New Roman" w:hAnsi="Times New Roman" w:cs="Times New Roman"/>
          <w:sz w:val="28"/>
          <w:szCs w:val="28"/>
        </w:rPr>
        <w:t>каждому ребенку до 18 лет, потерявшему обоих родителей, величина ИПК определяется путем суммирования коэффициентов обоих родителей.</w:t>
      </w:r>
    </w:p>
    <w:p w14:paraId="72D9EECC" w14:textId="1DF406CC"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При назначении страховой пенсии по </w:t>
      </w:r>
      <w:r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 каждому ребенку до 18 лет умершей одинокой матери индивидуальный пенсионный коэффициент увеличивается в два раза.</w:t>
      </w:r>
    </w:p>
    <w:p w14:paraId="2C0CD298" w14:textId="0CF7D4FA"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Размер фиксированной выплаты к страховой пенсии определяется федеральным законом и индексируется постановлениями правительства РФ. С 1 января 2026 года размер фиксированной выплаты к страховой пенсии по </w:t>
      </w:r>
      <w:r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 xml:space="preserve"> составляет 4792,35 руб.</w:t>
      </w:r>
    </w:p>
    <w:p w14:paraId="02F7D868"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Размер фиксированной выплаты к страховой пенсии по случаю потери кормильца детям, лишившимся обоих родителей, и детям умершей одинокой матери с 1 января 2026 года составляет 9584,69 руб.</w:t>
      </w:r>
    </w:p>
    <w:p w14:paraId="7935B052" w14:textId="33AFA5D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lastRenderedPageBreak/>
        <w:t xml:space="preserve">Фиксированная выплата устанавливается в полном размере каждому нетрудоспособному члену семьи, получающему пенсию по </w:t>
      </w:r>
      <w:r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w:t>
      </w:r>
    </w:p>
    <w:p w14:paraId="16AA6D33" w14:textId="77777777" w:rsidR="0038012D" w:rsidRPr="00D07803" w:rsidRDefault="00000000" w:rsidP="0038012D">
      <w:pPr>
        <w:spacing w:after="120" w:line="276" w:lineRule="auto"/>
        <w:jc w:val="both"/>
        <w:rPr>
          <w:rFonts w:ascii="Times New Roman" w:hAnsi="Times New Roman" w:cs="Times New Roman"/>
          <w:sz w:val="28"/>
          <w:szCs w:val="28"/>
        </w:rPr>
      </w:pPr>
      <w:r w:rsidRPr="00D07803">
        <w:rPr>
          <w:rFonts w:ascii="Times New Roman" w:hAnsi="Times New Roman" w:cs="Times New Roman"/>
          <w:sz w:val="28"/>
          <w:szCs w:val="28"/>
        </w:rPr>
        <w:pict w14:anchorId="4307A0A3">
          <v:rect id="_x0000_i1027" style="width:0;height:1.5pt" o:hralign="center" o:hrstd="t" o:hr="t" fillcolor="#a0a0a0" stroked="f"/>
        </w:pict>
      </w:r>
    </w:p>
    <w:p w14:paraId="11E943BA" w14:textId="0796762F" w:rsidR="00E7175C" w:rsidRPr="00D07803" w:rsidRDefault="00E7175C" w:rsidP="00E7175C">
      <w:pPr>
        <w:spacing w:after="120" w:line="276" w:lineRule="auto"/>
        <w:jc w:val="both"/>
        <w:rPr>
          <w:rFonts w:ascii="Times New Roman" w:hAnsi="Times New Roman" w:cs="Times New Roman"/>
          <w:b/>
          <w:bCs/>
          <w:sz w:val="28"/>
          <w:szCs w:val="28"/>
        </w:rPr>
      </w:pPr>
      <w:r w:rsidRPr="00D07803">
        <w:rPr>
          <w:rFonts w:ascii="Times New Roman" w:hAnsi="Times New Roman" w:cs="Times New Roman"/>
          <w:b/>
          <w:bCs/>
          <w:sz w:val="28"/>
          <w:szCs w:val="28"/>
        </w:rPr>
        <w:t xml:space="preserve">4. Порядок назначения страховой пенсии по </w:t>
      </w:r>
      <w:r w:rsidR="00AD6BA3" w:rsidRPr="00D07803">
        <w:rPr>
          <w:rFonts w:ascii="Times New Roman" w:hAnsi="Times New Roman" w:cs="Times New Roman"/>
          <w:b/>
          <w:bCs/>
          <w:sz w:val="28"/>
          <w:szCs w:val="28"/>
        </w:rPr>
        <w:t>случаю потери кормильца</w:t>
      </w:r>
    </w:p>
    <w:p w14:paraId="15360C88" w14:textId="4596F632"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Страховая пенсия по случаю потери кормильца назначается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14:paraId="558B724E" w14:textId="17B75543"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Социальный фонд России назначает страховую пенсию по </w:t>
      </w:r>
      <w:r w:rsidR="00414829"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 xml:space="preserve"> по заявлению, кроме случаев, когда пенсия устанавливается детям умершего кормильца, не достигшим 18 лет (за исключением детей, объявленных в соответствии с законодательством РФ полностью дееспособными).</w:t>
      </w:r>
    </w:p>
    <w:p w14:paraId="61ACFD51" w14:textId="77777777" w:rsidR="00AD6BA3" w:rsidRPr="00AD6BA3" w:rsidRDefault="00AD6BA3" w:rsidP="00AD6BA3">
      <w:pPr>
        <w:spacing w:after="120" w:line="276" w:lineRule="auto"/>
        <w:jc w:val="both"/>
        <w:rPr>
          <w:rFonts w:ascii="Times New Roman" w:hAnsi="Times New Roman" w:cs="Times New Roman"/>
          <w:b/>
          <w:bCs/>
          <w:sz w:val="28"/>
          <w:szCs w:val="28"/>
        </w:rPr>
      </w:pPr>
      <w:r w:rsidRPr="00AD6BA3">
        <w:rPr>
          <w:rFonts w:ascii="Times New Roman" w:hAnsi="Times New Roman" w:cs="Times New Roman"/>
          <w:b/>
          <w:bCs/>
          <w:sz w:val="28"/>
          <w:szCs w:val="28"/>
        </w:rPr>
        <w:t>Необходимые документы</w:t>
      </w:r>
    </w:p>
    <w:p w14:paraId="447EE43E" w14:textId="6966A74A"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В случае оформления пенсии по заявлению представляется документ, удостоверяющий личность заявителя:</w:t>
      </w:r>
    </w:p>
    <w:p w14:paraId="5306F3DE" w14:textId="77777777" w:rsidR="00AD6BA3" w:rsidRPr="00AD6BA3" w:rsidRDefault="00AD6BA3" w:rsidP="00AD6BA3">
      <w:pPr>
        <w:numPr>
          <w:ilvl w:val="0"/>
          <w:numId w:val="38"/>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Паспорт гражданина РФ</w:t>
      </w:r>
    </w:p>
    <w:p w14:paraId="4CC66137" w14:textId="77777777" w:rsidR="00AD6BA3" w:rsidRPr="00AD6BA3" w:rsidRDefault="00AD6BA3" w:rsidP="00AD6BA3">
      <w:pPr>
        <w:numPr>
          <w:ilvl w:val="0"/>
          <w:numId w:val="38"/>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Вид на жительство иностранного гражданина (лица без гражданства)</w:t>
      </w:r>
    </w:p>
    <w:p w14:paraId="718C6573" w14:textId="77777777" w:rsidR="00AD6BA3" w:rsidRPr="00AD6BA3" w:rsidRDefault="00AD6BA3" w:rsidP="00AD6BA3">
      <w:pPr>
        <w:numPr>
          <w:ilvl w:val="0"/>
          <w:numId w:val="38"/>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Другой документ, удостоверяющий личность</w:t>
      </w:r>
    </w:p>
    <w:p w14:paraId="321CF140"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Если заявление подается через представителя лица, имеющего право на назначение пенсии, представляются документы, удостоверяющие личность и подтверждающие полномочия законного представителя, а также свидетельство о рождении (для ребенка, не достигшего 14 лет).</w:t>
      </w:r>
    </w:p>
    <w:p w14:paraId="1B60037D"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Кроме того, для назначения страховой пенсии по потере кормильца необходимы:</w:t>
      </w:r>
    </w:p>
    <w:p w14:paraId="4D7280B7" w14:textId="77777777" w:rsidR="00AD6BA3" w:rsidRPr="00AD6BA3" w:rsidRDefault="00AD6BA3" w:rsidP="00AD6BA3">
      <w:pPr>
        <w:numPr>
          <w:ilvl w:val="0"/>
          <w:numId w:val="39"/>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Документ о смерти кормильца (свидетельство о смерти). Территориальный орган СФР запрашивает этот документ в Федеральном регистре сведений о населении. При этом заявитель может представить его по собственной инициативе</w:t>
      </w:r>
    </w:p>
    <w:p w14:paraId="3CC0D010" w14:textId="77777777" w:rsidR="00AD6BA3" w:rsidRPr="00AD6BA3" w:rsidRDefault="00AD6BA3" w:rsidP="00AD6BA3">
      <w:pPr>
        <w:numPr>
          <w:ilvl w:val="0"/>
          <w:numId w:val="39"/>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Документы, подтверждающие родственные отношения с умершим кормильцем (свидетельство о рождении, свидетельство о браке, свидетельство об усыновлении (удочерении). Эти документы также запрашиваются территориальным органом СФР и представляются заявителем по собственной инициативе</w:t>
      </w:r>
    </w:p>
    <w:p w14:paraId="4BFAB8A6" w14:textId="77777777" w:rsidR="00AD6BA3" w:rsidRPr="00AD6BA3" w:rsidRDefault="00AD6BA3" w:rsidP="00AD6BA3">
      <w:pPr>
        <w:numPr>
          <w:ilvl w:val="0"/>
          <w:numId w:val="39"/>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lastRenderedPageBreak/>
        <w:t>Документы, подтверждающие периоды работы, иной деятельности, иные (нестраховые) периоды умершего кормильца</w:t>
      </w:r>
    </w:p>
    <w:p w14:paraId="6C8A930A" w14:textId="77777777" w:rsidR="00AD6BA3" w:rsidRPr="00AD6BA3" w:rsidRDefault="00AD6BA3" w:rsidP="00AD6BA3">
      <w:pPr>
        <w:numPr>
          <w:ilvl w:val="0"/>
          <w:numId w:val="39"/>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Документы о работе и заработке умершего кормильца до 1 января 2002 года</w:t>
      </w:r>
    </w:p>
    <w:p w14:paraId="1B37E590" w14:textId="60F694FC" w:rsidR="00AD6BA3" w:rsidRPr="00AD6BA3" w:rsidRDefault="00AD6BA3" w:rsidP="00AD6BA3">
      <w:pPr>
        <w:numPr>
          <w:ilvl w:val="0"/>
          <w:numId w:val="39"/>
        </w:num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Другие документы, необходимые для подтверждения права на назначение страховой пенсии по </w:t>
      </w:r>
      <w:r w:rsidR="00414829" w:rsidRPr="00D07803">
        <w:rPr>
          <w:rFonts w:ascii="Times New Roman" w:hAnsi="Times New Roman" w:cs="Times New Roman"/>
          <w:sz w:val="28"/>
          <w:szCs w:val="28"/>
        </w:rPr>
        <w:t>случаю потери кормильца</w:t>
      </w:r>
      <w:r w:rsidR="00414829" w:rsidRPr="00D07803">
        <w:rPr>
          <w:rFonts w:ascii="Times New Roman" w:hAnsi="Times New Roman" w:cs="Times New Roman"/>
          <w:sz w:val="28"/>
          <w:szCs w:val="28"/>
        </w:rPr>
        <w:t xml:space="preserve"> </w:t>
      </w:r>
    </w:p>
    <w:p w14:paraId="4A6E93C3"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Например, нахождение нетрудоспособных членов семьи на иждивении подтверждается справкой жилищных органов, справками о доходах всех членов семьи и иными документами, содержащими требуемые сведения, а в необходимых случаях – решением суда об установлении данного факта.</w:t>
      </w:r>
    </w:p>
    <w:p w14:paraId="0F278080"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Документы, обязанность по представлению которых возложена на заявителя, перечислены в части 6 статьи 7 Федерального закона от 27 июля 2010 года № 210-ФЗ «Об организации предоставления государственных и муниципальных услуг».</w:t>
      </w:r>
    </w:p>
    <w:p w14:paraId="79796E1C" w14:textId="77777777" w:rsidR="00AD6BA3" w:rsidRP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Если к заявлению приложены не все необходимые документы, на основании которых определяется право на пенсию, заявителю будут даны разъяснения, какие документы он обязан представить дополнительно. Датой обращения за пенсией будет считаться день приема заявления, если после получения соответствующих разъяснений заявитель представит недостающие документы в течение трех месяцев.</w:t>
      </w:r>
    </w:p>
    <w:p w14:paraId="4282308B" w14:textId="77777777" w:rsidR="00AD6BA3" w:rsidRPr="00D0780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При направлении заявления в форме электронного документа с использованием личного кабинета на едином портале госуслуг документы, удостоверяющие личность, возраст, гражданство гражданина, не требуются. СФР получает подтверждение действительности паспортных данных путем запроса в органах МВД в порядке межведомственного взаимодействия.</w:t>
      </w:r>
    </w:p>
    <w:p w14:paraId="539B8EF8" w14:textId="77777777" w:rsidR="00AD6BA3" w:rsidRPr="00AD6BA3" w:rsidRDefault="00AD6BA3" w:rsidP="00AD6BA3">
      <w:pPr>
        <w:spacing w:after="120" w:line="276" w:lineRule="auto"/>
        <w:jc w:val="both"/>
        <w:rPr>
          <w:rFonts w:ascii="Times New Roman" w:hAnsi="Times New Roman" w:cs="Times New Roman"/>
          <w:b/>
          <w:bCs/>
          <w:sz w:val="28"/>
          <w:szCs w:val="28"/>
        </w:rPr>
      </w:pPr>
      <w:r w:rsidRPr="00AD6BA3">
        <w:rPr>
          <w:rFonts w:ascii="Times New Roman" w:hAnsi="Times New Roman" w:cs="Times New Roman"/>
          <w:b/>
          <w:bCs/>
          <w:sz w:val="28"/>
          <w:szCs w:val="28"/>
        </w:rPr>
        <w:t>Назначение без заявления</w:t>
      </w:r>
    </w:p>
    <w:p w14:paraId="59C112C1" w14:textId="77777777" w:rsidR="00D0780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Основанием для установления пенсии без истребования заявления от несовершеннолетнего ребенка или его законного представителя являются сведения о смерти кормильца и о его детях, полученные СФР из Федерального регистра сведений о населении. Социальный фонд проактивно назначает пенсию в течение срока, не превышающего пяти рабочих дней со дня получения соответствующей информации. Затем в течение трех рабочих дней после принятии решения и с учетом поступления сведений о законном представителе ребенка из ГИС «Единая централизованная цифровая платформа в социальной сфере» он направляет законному представителю извещение о назначении.</w:t>
      </w:r>
    </w:p>
    <w:p w14:paraId="38F20017" w14:textId="221D6008" w:rsidR="00414829" w:rsidRPr="00D0780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lastRenderedPageBreak/>
        <w:t xml:space="preserve">В случае отсутствия условий, необходимых для назначения пенсии ребенку, не достигшему возраста 18 лет, СФР в течение пяти рабочих дней со дня поступления в его распоряжение данных Федерального регистра сведений о населении уведомляет законного представителя об условиях, необходимых для назначения страховой пенсии по </w:t>
      </w:r>
      <w:r w:rsidR="00414829"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w:t>
      </w:r>
    </w:p>
    <w:p w14:paraId="11C89597" w14:textId="52EB571E" w:rsidR="00AD6BA3" w:rsidRDefault="00AD6BA3" w:rsidP="00AD6BA3">
      <w:pPr>
        <w:spacing w:after="120" w:line="276" w:lineRule="auto"/>
        <w:jc w:val="both"/>
        <w:rPr>
          <w:rFonts w:ascii="Times New Roman" w:hAnsi="Times New Roman" w:cs="Times New Roman"/>
          <w:sz w:val="28"/>
          <w:szCs w:val="28"/>
        </w:rPr>
      </w:pPr>
      <w:r w:rsidRPr="00AD6BA3">
        <w:rPr>
          <w:rFonts w:ascii="Times New Roman" w:hAnsi="Times New Roman" w:cs="Times New Roman"/>
          <w:sz w:val="28"/>
          <w:szCs w:val="28"/>
        </w:rPr>
        <w:t xml:space="preserve">В случае поступления в СФР документов, подтверждающих обстоятельства, имевшие место до дня назначения пенсии ребенку, не достигшему 18 лет, и влекущие увеличение ее размера, СФР без истребования заявления производит перерасчет размера страховой пенсии по </w:t>
      </w:r>
      <w:r w:rsidR="00414829" w:rsidRPr="00D07803">
        <w:rPr>
          <w:rFonts w:ascii="Times New Roman" w:hAnsi="Times New Roman" w:cs="Times New Roman"/>
          <w:sz w:val="28"/>
          <w:szCs w:val="28"/>
        </w:rPr>
        <w:t>случаю потери кормильца</w:t>
      </w:r>
      <w:r w:rsidRPr="00AD6BA3">
        <w:rPr>
          <w:rFonts w:ascii="Times New Roman" w:hAnsi="Times New Roman" w:cs="Times New Roman"/>
          <w:sz w:val="28"/>
          <w:szCs w:val="28"/>
        </w:rPr>
        <w:t xml:space="preserve"> со дня назначения указанной пенсии.</w:t>
      </w:r>
    </w:p>
    <w:p w14:paraId="5DAD897A" w14:textId="46D75216" w:rsidR="00D07803" w:rsidRPr="00AD6BA3" w:rsidRDefault="00D07803" w:rsidP="00D07803">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Брошюра составлена на основании материалов </w:t>
      </w:r>
      <w:r>
        <w:rPr>
          <w:rFonts w:ascii="Times New Roman" w:hAnsi="Times New Roman" w:cs="Times New Roman"/>
          <w:sz w:val="28"/>
          <w:szCs w:val="28"/>
        </w:rPr>
        <w:t xml:space="preserve">с сайта </w:t>
      </w:r>
      <w:r w:rsidRPr="00D07803">
        <w:rPr>
          <w:rFonts w:ascii="Times New Roman" w:hAnsi="Times New Roman" w:cs="Times New Roman"/>
          <w:sz w:val="28"/>
          <w:szCs w:val="28"/>
        </w:rPr>
        <w:t>https://sfr.gov.ru/</w:t>
      </w:r>
    </w:p>
    <w:p w14:paraId="6D35D65C" w14:textId="77777777" w:rsidR="00AD6BA3" w:rsidRPr="00AD6BA3" w:rsidRDefault="00AD6BA3" w:rsidP="00AD6BA3">
      <w:pPr>
        <w:spacing w:after="120" w:line="276" w:lineRule="auto"/>
        <w:jc w:val="both"/>
        <w:rPr>
          <w:rFonts w:ascii="Times New Roman" w:hAnsi="Times New Roman" w:cs="Times New Roman"/>
          <w:sz w:val="28"/>
          <w:szCs w:val="28"/>
        </w:rPr>
      </w:pPr>
    </w:p>
    <w:p w14:paraId="63F82399" w14:textId="77777777" w:rsidR="00E7175C" w:rsidRPr="00D07803" w:rsidRDefault="00E7175C" w:rsidP="00AD6BA3">
      <w:pPr>
        <w:spacing w:after="120" w:line="276" w:lineRule="auto"/>
        <w:jc w:val="both"/>
        <w:rPr>
          <w:rFonts w:ascii="Times New Roman" w:hAnsi="Times New Roman" w:cs="Times New Roman"/>
          <w:sz w:val="28"/>
          <w:szCs w:val="28"/>
        </w:rPr>
      </w:pPr>
    </w:p>
    <w:sectPr w:rsidR="00E7175C" w:rsidRPr="00D07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4E9"/>
    <w:multiLevelType w:val="multilevel"/>
    <w:tmpl w:val="C16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8A0"/>
    <w:multiLevelType w:val="hybridMultilevel"/>
    <w:tmpl w:val="AD5A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80F6C"/>
    <w:multiLevelType w:val="multilevel"/>
    <w:tmpl w:val="9C36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329E4"/>
    <w:multiLevelType w:val="multilevel"/>
    <w:tmpl w:val="A8C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03CD3"/>
    <w:multiLevelType w:val="multilevel"/>
    <w:tmpl w:val="60B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63C20"/>
    <w:multiLevelType w:val="multilevel"/>
    <w:tmpl w:val="B0E2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D3773"/>
    <w:multiLevelType w:val="multilevel"/>
    <w:tmpl w:val="F2E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D4DD5"/>
    <w:multiLevelType w:val="multilevel"/>
    <w:tmpl w:val="4E3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184"/>
    <w:multiLevelType w:val="multilevel"/>
    <w:tmpl w:val="C66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12D1D"/>
    <w:multiLevelType w:val="multilevel"/>
    <w:tmpl w:val="DE5E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03162"/>
    <w:multiLevelType w:val="multilevel"/>
    <w:tmpl w:val="8A4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72D18"/>
    <w:multiLevelType w:val="multilevel"/>
    <w:tmpl w:val="4CC2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500BD"/>
    <w:multiLevelType w:val="multilevel"/>
    <w:tmpl w:val="11E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C2421"/>
    <w:multiLevelType w:val="multilevel"/>
    <w:tmpl w:val="847A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66E1A"/>
    <w:multiLevelType w:val="multilevel"/>
    <w:tmpl w:val="5E5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A0B4D"/>
    <w:multiLevelType w:val="multilevel"/>
    <w:tmpl w:val="65E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45E9F"/>
    <w:multiLevelType w:val="multilevel"/>
    <w:tmpl w:val="ACB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80041"/>
    <w:multiLevelType w:val="multilevel"/>
    <w:tmpl w:val="C970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A021B"/>
    <w:multiLevelType w:val="multilevel"/>
    <w:tmpl w:val="F05E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35042"/>
    <w:multiLevelType w:val="multilevel"/>
    <w:tmpl w:val="920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910CA"/>
    <w:multiLevelType w:val="multilevel"/>
    <w:tmpl w:val="9EF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D207F"/>
    <w:multiLevelType w:val="multilevel"/>
    <w:tmpl w:val="BFBA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86E33"/>
    <w:multiLevelType w:val="multilevel"/>
    <w:tmpl w:val="C694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C66FF"/>
    <w:multiLevelType w:val="multilevel"/>
    <w:tmpl w:val="FE0C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21E1E"/>
    <w:multiLevelType w:val="multilevel"/>
    <w:tmpl w:val="249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84820"/>
    <w:multiLevelType w:val="multilevel"/>
    <w:tmpl w:val="5C10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75089"/>
    <w:multiLevelType w:val="multilevel"/>
    <w:tmpl w:val="DC9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60C79"/>
    <w:multiLevelType w:val="multilevel"/>
    <w:tmpl w:val="59C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622C9"/>
    <w:multiLevelType w:val="multilevel"/>
    <w:tmpl w:val="8330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00F38"/>
    <w:multiLevelType w:val="multilevel"/>
    <w:tmpl w:val="01C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03AC7"/>
    <w:multiLevelType w:val="multilevel"/>
    <w:tmpl w:val="3DA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8400B"/>
    <w:multiLevelType w:val="multilevel"/>
    <w:tmpl w:val="3138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620F3"/>
    <w:multiLevelType w:val="multilevel"/>
    <w:tmpl w:val="8A2E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10662"/>
    <w:multiLevelType w:val="multilevel"/>
    <w:tmpl w:val="2F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E5868"/>
    <w:multiLevelType w:val="multilevel"/>
    <w:tmpl w:val="BA6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77E14"/>
    <w:multiLevelType w:val="multilevel"/>
    <w:tmpl w:val="293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E54D2"/>
    <w:multiLevelType w:val="multilevel"/>
    <w:tmpl w:val="8F68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759BF"/>
    <w:multiLevelType w:val="multilevel"/>
    <w:tmpl w:val="81B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335A35"/>
    <w:multiLevelType w:val="multilevel"/>
    <w:tmpl w:val="E55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726117">
    <w:abstractNumId w:val="19"/>
  </w:num>
  <w:num w:numId="2" w16cid:durableId="1780372047">
    <w:abstractNumId w:val="4"/>
  </w:num>
  <w:num w:numId="3" w16cid:durableId="78138531">
    <w:abstractNumId w:val="32"/>
  </w:num>
  <w:num w:numId="4" w16cid:durableId="191653338">
    <w:abstractNumId w:val="30"/>
  </w:num>
  <w:num w:numId="5" w16cid:durableId="1621952106">
    <w:abstractNumId w:val="16"/>
  </w:num>
  <w:num w:numId="6" w16cid:durableId="1285768477">
    <w:abstractNumId w:val="22"/>
  </w:num>
  <w:num w:numId="7" w16cid:durableId="1289898189">
    <w:abstractNumId w:val="11"/>
  </w:num>
  <w:num w:numId="8" w16cid:durableId="1846355941">
    <w:abstractNumId w:val="14"/>
  </w:num>
  <w:num w:numId="9" w16cid:durableId="430853110">
    <w:abstractNumId w:val="20"/>
  </w:num>
  <w:num w:numId="10" w16cid:durableId="1439452182">
    <w:abstractNumId w:val="35"/>
  </w:num>
  <w:num w:numId="11" w16cid:durableId="769353496">
    <w:abstractNumId w:val="6"/>
  </w:num>
  <w:num w:numId="12" w16cid:durableId="1956016354">
    <w:abstractNumId w:val="1"/>
  </w:num>
  <w:num w:numId="13" w16cid:durableId="947781674">
    <w:abstractNumId w:val="28"/>
  </w:num>
  <w:num w:numId="14" w16cid:durableId="1216161183">
    <w:abstractNumId w:val="9"/>
  </w:num>
  <w:num w:numId="15" w16cid:durableId="1607154354">
    <w:abstractNumId w:val="5"/>
  </w:num>
  <w:num w:numId="16" w16cid:durableId="1429110639">
    <w:abstractNumId w:val="26"/>
  </w:num>
  <w:num w:numId="17" w16cid:durableId="236865436">
    <w:abstractNumId w:val="18"/>
  </w:num>
  <w:num w:numId="18" w16cid:durableId="1330252484">
    <w:abstractNumId w:val="13"/>
  </w:num>
  <w:num w:numId="19" w16cid:durableId="251208235">
    <w:abstractNumId w:val="25"/>
  </w:num>
  <w:num w:numId="20" w16cid:durableId="898398593">
    <w:abstractNumId w:val="10"/>
  </w:num>
  <w:num w:numId="21" w16cid:durableId="741100207">
    <w:abstractNumId w:val="3"/>
  </w:num>
  <w:num w:numId="22" w16cid:durableId="2134786331">
    <w:abstractNumId w:val="29"/>
  </w:num>
  <w:num w:numId="23" w16cid:durableId="961806971">
    <w:abstractNumId w:val="33"/>
  </w:num>
  <w:num w:numId="24" w16cid:durableId="983853325">
    <w:abstractNumId w:val="31"/>
  </w:num>
  <w:num w:numId="25" w16cid:durableId="1991396038">
    <w:abstractNumId w:val="36"/>
  </w:num>
  <w:num w:numId="26" w16cid:durableId="1929654335">
    <w:abstractNumId w:val="27"/>
  </w:num>
  <w:num w:numId="27" w16cid:durableId="345983317">
    <w:abstractNumId w:val="8"/>
  </w:num>
  <w:num w:numId="28" w16cid:durableId="2035879687">
    <w:abstractNumId w:val="2"/>
  </w:num>
  <w:num w:numId="29" w16cid:durableId="1009022417">
    <w:abstractNumId w:val="12"/>
  </w:num>
  <w:num w:numId="30" w16cid:durableId="616639438">
    <w:abstractNumId w:val="15"/>
  </w:num>
  <w:num w:numId="31" w16cid:durableId="2012366671">
    <w:abstractNumId w:val="17"/>
  </w:num>
  <w:num w:numId="32" w16cid:durableId="2082554817">
    <w:abstractNumId w:val="7"/>
  </w:num>
  <w:num w:numId="33" w16cid:durableId="2012024303">
    <w:abstractNumId w:val="0"/>
  </w:num>
  <w:num w:numId="34" w16cid:durableId="1864202833">
    <w:abstractNumId w:val="21"/>
  </w:num>
  <w:num w:numId="35" w16cid:durableId="380254316">
    <w:abstractNumId w:val="24"/>
  </w:num>
  <w:num w:numId="36" w16cid:durableId="342979694">
    <w:abstractNumId w:val="37"/>
  </w:num>
  <w:num w:numId="37" w16cid:durableId="188837558">
    <w:abstractNumId w:val="38"/>
  </w:num>
  <w:num w:numId="38" w16cid:durableId="1240215243">
    <w:abstractNumId w:val="23"/>
  </w:num>
  <w:num w:numId="39" w16cid:durableId="9853565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6"/>
    <w:rsid w:val="0005080E"/>
    <w:rsid w:val="00193CCE"/>
    <w:rsid w:val="001A4606"/>
    <w:rsid w:val="00215526"/>
    <w:rsid w:val="00264078"/>
    <w:rsid w:val="0038012D"/>
    <w:rsid w:val="003D36AC"/>
    <w:rsid w:val="00414829"/>
    <w:rsid w:val="004A2346"/>
    <w:rsid w:val="00530E5E"/>
    <w:rsid w:val="00566ADB"/>
    <w:rsid w:val="006536EC"/>
    <w:rsid w:val="0068581A"/>
    <w:rsid w:val="006C421F"/>
    <w:rsid w:val="00703773"/>
    <w:rsid w:val="00752725"/>
    <w:rsid w:val="007A79E3"/>
    <w:rsid w:val="00962C99"/>
    <w:rsid w:val="00AD6BA3"/>
    <w:rsid w:val="00B2675A"/>
    <w:rsid w:val="00B4385C"/>
    <w:rsid w:val="00B75444"/>
    <w:rsid w:val="00C051E5"/>
    <w:rsid w:val="00C310F1"/>
    <w:rsid w:val="00CA46C1"/>
    <w:rsid w:val="00CE59AE"/>
    <w:rsid w:val="00D07803"/>
    <w:rsid w:val="00D1330D"/>
    <w:rsid w:val="00D34782"/>
    <w:rsid w:val="00D55E85"/>
    <w:rsid w:val="00D768AE"/>
    <w:rsid w:val="00E316B2"/>
    <w:rsid w:val="00E7175C"/>
    <w:rsid w:val="00EF5245"/>
    <w:rsid w:val="00F07F76"/>
    <w:rsid w:val="00F10F38"/>
    <w:rsid w:val="00F9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34FE"/>
  <w15:chartTrackingRefBased/>
  <w15:docId w15:val="{BC0F745F-B76E-4601-84AD-EDE040F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7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7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7F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07F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7F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7F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7F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F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7F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F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7F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7F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07F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7F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7F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7F76"/>
    <w:rPr>
      <w:rFonts w:eastAsiaTheme="majorEastAsia" w:cstheme="majorBidi"/>
      <w:color w:val="595959" w:themeColor="text1" w:themeTint="A6"/>
    </w:rPr>
  </w:style>
  <w:style w:type="character" w:customStyle="1" w:styleId="80">
    <w:name w:val="Заголовок 8 Знак"/>
    <w:basedOn w:val="a0"/>
    <w:link w:val="8"/>
    <w:uiPriority w:val="9"/>
    <w:semiHidden/>
    <w:rsid w:val="00F07F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7F76"/>
    <w:rPr>
      <w:rFonts w:eastAsiaTheme="majorEastAsia" w:cstheme="majorBidi"/>
      <w:color w:val="272727" w:themeColor="text1" w:themeTint="D8"/>
    </w:rPr>
  </w:style>
  <w:style w:type="paragraph" w:styleId="a3">
    <w:name w:val="Title"/>
    <w:basedOn w:val="a"/>
    <w:next w:val="a"/>
    <w:link w:val="a4"/>
    <w:uiPriority w:val="10"/>
    <w:qFormat/>
    <w:rsid w:val="00F0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7F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7F76"/>
    <w:pPr>
      <w:spacing w:before="160"/>
      <w:jc w:val="center"/>
    </w:pPr>
    <w:rPr>
      <w:i/>
      <w:iCs/>
      <w:color w:val="404040" w:themeColor="text1" w:themeTint="BF"/>
    </w:rPr>
  </w:style>
  <w:style w:type="character" w:customStyle="1" w:styleId="22">
    <w:name w:val="Цитата 2 Знак"/>
    <w:basedOn w:val="a0"/>
    <w:link w:val="21"/>
    <w:uiPriority w:val="29"/>
    <w:rsid w:val="00F07F76"/>
    <w:rPr>
      <w:i/>
      <w:iCs/>
      <w:color w:val="404040" w:themeColor="text1" w:themeTint="BF"/>
    </w:rPr>
  </w:style>
  <w:style w:type="paragraph" w:styleId="a7">
    <w:name w:val="List Paragraph"/>
    <w:basedOn w:val="a"/>
    <w:uiPriority w:val="34"/>
    <w:qFormat/>
    <w:rsid w:val="00F07F76"/>
    <w:pPr>
      <w:ind w:left="720"/>
      <w:contextualSpacing/>
    </w:pPr>
  </w:style>
  <w:style w:type="character" w:styleId="a8">
    <w:name w:val="Intense Emphasis"/>
    <w:basedOn w:val="a0"/>
    <w:uiPriority w:val="21"/>
    <w:qFormat/>
    <w:rsid w:val="00F07F76"/>
    <w:rPr>
      <w:i/>
      <w:iCs/>
      <w:color w:val="0F4761" w:themeColor="accent1" w:themeShade="BF"/>
    </w:rPr>
  </w:style>
  <w:style w:type="paragraph" w:styleId="a9">
    <w:name w:val="Intense Quote"/>
    <w:basedOn w:val="a"/>
    <w:next w:val="a"/>
    <w:link w:val="aa"/>
    <w:uiPriority w:val="30"/>
    <w:qFormat/>
    <w:rsid w:val="00F07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7F76"/>
    <w:rPr>
      <w:i/>
      <w:iCs/>
      <w:color w:val="0F4761" w:themeColor="accent1" w:themeShade="BF"/>
    </w:rPr>
  </w:style>
  <w:style w:type="character" w:styleId="ab">
    <w:name w:val="Intense Reference"/>
    <w:basedOn w:val="a0"/>
    <w:uiPriority w:val="32"/>
    <w:qFormat/>
    <w:rsid w:val="00F07F76"/>
    <w:rPr>
      <w:b/>
      <w:bCs/>
      <w:smallCaps/>
      <w:color w:val="0F4761" w:themeColor="accent1" w:themeShade="BF"/>
      <w:spacing w:val="5"/>
    </w:rPr>
  </w:style>
  <w:style w:type="character" w:styleId="ac">
    <w:name w:val="Hyperlink"/>
    <w:basedOn w:val="a0"/>
    <w:uiPriority w:val="99"/>
    <w:unhideWhenUsed/>
    <w:rsid w:val="00B75444"/>
    <w:rPr>
      <w:color w:val="467886" w:themeColor="hyperlink"/>
      <w:u w:val="single"/>
    </w:rPr>
  </w:style>
  <w:style w:type="character" w:styleId="ad">
    <w:name w:val="Unresolved Mention"/>
    <w:basedOn w:val="a0"/>
    <w:uiPriority w:val="99"/>
    <w:semiHidden/>
    <w:unhideWhenUsed/>
    <w:rsid w:val="00B75444"/>
    <w:rPr>
      <w:color w:val="605E5C"/>
      <w:shd w:val="clear" w:color="auto" w:fill="E1DFDD"/>
    </w:rPr>
  </w:style>
  <w:style w:type="table" w:styleId="ae">
    <w:name w:val="Table Grid"/>
    <w:basedOn w:val="a1"/>
    <w:uiPriority w:val="39"/>
    <w:rsid w:val="00B7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2640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r.gov.ru/grazhdanam/pensioneram/socialnaya_doplata_do_prozhitochnogo_minimu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grazhdanam/pensionnoe_obespechenie/indeksacia_strahovth_pensij" TargetMode="External"/><Relationship Id="rId5" Type="http://schemas.openxmlformats.org/officeDocument/2006/relationships/hyperlink" Target="https://sfr.gov.ru/grazhdanam/dop_info/spravochnik_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3442</TotalTime>
  <Pages>8</Pages>
  <Words>2181</Words>
  <Characters>12433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Bylinkin</dc:creator>
  <cp:keywords/>
  <dc:description/>
  <cp:lastModifiedBy>Alexey Bylinkin</cp:lastModifiedBy>
  <cp:revision>18</cp:revision>
  <dcterms:created xsi:type="dcterms:W3CDTF">2025-11-26T14:39:00Z</dcterms:created>
  <dcterms:modified xsi:type="dcterms:W3CDTF">2026-01-21T07:49:00Z</dcterms:modified>
</cp:coreProperties>
</file>